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954"/>
        <w:jc w:val="center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/>
      <w:bookmarkStart w:id="0" w:name="undefined"/>
      <w:r/>
      <w:bookmarkEnd w:id="0"/>
      <w:r>
        <w:rPr>
          <w:rFonts w:ascii="Times New Roman" w:hAnsi="Times New Roman" w:eastAsia="Times New Roman"/>
          <w:sz w:val="28"/>
          <w:szCs w:val="28"/>
        </w:rPr>
        <w:t xml:space="preserve">УТВЕРЖДЕН</w:t>
      </w:r>
      <w:r/>
      <w:r>
        <w:rPr>
          <w:rFonts w:ascii="Times New Roman" w:hAnsi="Times New Roman" w:eastAsia="Times New Roman"/>
          <w:sz w:val="28"/>
          <w:szCs w:val="28"/>
        </w:rPr>
      </w:r>
    </w:p>
    <w:p>
      <w:pPr>
        <w:ind w:left="5954"/>
        <w:jc w:val="center"/>
        <w:spacing w:after="0" w:line="240" w:lineRule="auto"/>
        <w:rPr>
          <w:rFonts w:ascii="Times New Roman" w:hAnsi="Times New Roman" w:eastAsia="Calibri"/>
          <w:sz w:val="28"/>
          <w:szCs w:val="28"/>
        </w:rPr>
      </w:pPr>
      <w:r>
        <w:rPr>
          <w:rFonts w:ascii="Times New Roman" w:hAnsi="Times New Roman" w:eastAsia="Calibri"/>
          <w:sz w:val="28"/>
          <w:szCs w:val="28"/>
        </w:rPr>
        <w:t xml:space="preserve">постановлением Губернатора</w:t>
      </w:r>
      <w:r/>
      <w:r>
        <w:rPr>
          <w:rFonts w:ascii="Times New Roman" w:hAnsi="Times New Roman" w:eastAsia="Calibri"/>
          <w:sz w:val="28"/>
          <w:szCs w:val="28"/>
        </w:rPr>
      </w:r>
    </w:p>
    <w:p>
      <w:pPr>
        <w:ind w:left="5954"/>
        <w:jc w:val="center"/>
        <w:spacing w:after="0" w:line="240" w:lineRule="auto"/>
        <w:rPr>
          <w:rFonts w:ascii="Times New Roman" w:hAnsi="Times New Roman" w:eastAsia="Calibri"/>
          <w:sz w:val="28"/>
          <w:szCs w:val="28"/>
        </w:rPr>
      </w:pPr>
      <w:r>
        <w:rPr>
          <w:rFonts w:ascii="Times New Roman" w:hAnsi="Times New Roman" w:eastAsia="Calibri"/>
          <w:sz w:val="28"/>
          <w:szCs w:val="28"/>
        </w:rPr>
        <w:t xml:space="preserve">Новосибирской области</w:t>
      </w:r>
      <w:r/>
      <w:r>
        <w:rPr>
          <w:rFonts w:ascii="Times New Roman" w:hAnsi="Times New Roman" w:eastAsia="Calibri"/>
          <w:sz w:val="28"/>
          <w:szCs w:val="28"/>
        </w:rPr>
      </w:r>
    </w:p>
    <w:p>
      <w:pPr>
        <w:ind w:left="5954"/>
        <w:jc w:val="center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___________ № ____</w:t>
      </w:r>
      <w:r/>
      <w:r>
        <w:rPr>
          <w:rFonts w:ascii="Times New Roman" w:hAnsi="Times New Roman"/>
          <w:sz w:val="28"/>
          <w:szCs w:val="28"/>
        </w:rPr>
      </w:r>
    </w:p>
    <w:p>
      <w:pPr>
        <w:jc w:val="left"/>
        <w:spacing w:before="0"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sz w:val="28"/>
          <w:szCs w:val="28"/>
          <w:highlight w:val="none"/>
        </w:rPr>
      </w:r>
    </w:p>
    <w:p>
      <w:pPr>
        <w:pStyle w:val="679"/>
        <w:jc w:val="center"/>
        <w:spacing w:before="0" w:after="0" w:line="24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СОСТАВ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679"/>
        <w:jc w:val="center"/>
        <w:spacing w:before="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организационного комитета по подготовке и проведению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679"/>
        <w:jc w:val="center"/>
        <w:spacing w:before="0"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в период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с 12 по 15 ноября 2025 года Международного турнира по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before="0"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греко-римской борьбе «Сила традиций» среди юношей 2009-2010 года рождения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в городе Новосибирске</w:t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679"/>
        <w:jc w:val="center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10065" w:type="dxa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541"/>
        <w:gridCol w:w="426"/>
        <w:gridCol w:w="6098"/>
      </w:tblGrid>
      <w:tr>
        <w:tblPrEx/>
        <w:trPr>
          <w:trHeight w:val="20"/>
        </w:trPr>
        <w:tc>
          <w:tcPr>
            <w:tcW w:w="3541" w:type="dxa"/>
            <w:textDirection w:val="lrTb"/>
            <w:noWrap w:val="false"/>
          </w:tcPr>
          <w:p>
            <w:pPr>
              <w:pStyle w:val="679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Травников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9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Андрей Александрович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679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6098" w:type="dxa"/>
            <w:textDirection w:val="lrTb"/>
            <w:noWrap/>
          </w:tcPr>
          <w:p>
            <w:pPr>
              <w:pStyle w:val="679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Губернатор Новосибирской области, председатель организационного комитета;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0"/>
        </w:trPr>
        <w:tc>
          <w:tcPr>
            <w:tcW w:w="3541" w:type="dxa"/>
            <w:textDirection w:val="lrTb"/>
            <w:noWrap w:val="false"/>
          </w:tcPr>
          <w:p>
            <w:pPr>
              <w:pStyle w:val="679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Карелин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9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Александр Александрович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679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6098" w:type="dxa"/>
            <w:textDirection w:val="lrTb"/>
            <w:noWrap/>
          </w:tcPr>
          <w:p>
            <w:pPr>
              <w:pStyle w:val="679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сенатор Российской Федерации, трехкратный победитель Олимпийских игр, сопредседатель организационного комитета (по согласованию);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0"/>
        </w:trPr>
        <w:tc>
          <w:tcPr>
            <w:tcW w:w="3541" w:type="dxa"/>
            <w:textDirection w:val="lrTb"/>
            <w:noWrap w:val="false"/>
          </w:tcPr>
          <w:p>
            <w:pPr>
              <w:pStyle w:val="679"/>
              <w:jc w:val="left"/>
              <w:spacing w:before="0" w:after="0" w:line="240" w:lineRule="auto"/>
              <w:widowControl w:val="off"/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Дудникова</w:t>
            </w: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</w: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</w:r>
          </w:p>
          <w:p>
            <w:pPr>
              <w:pStyle w:val="679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Валентина Анатольевна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679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6098" w:type="dxa"/>
            <w:textDirection w:val="lrTb"/>
            <w:noWrap/>
          </w:tcPr>
          <w:p>
            <w:pPr>
              <w:pStyle w:val="679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заместитель Губернатора Новосибирской области, заместитель председателя организационного комитета;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3541" w:type="dxa"/>
            <w:textDirection w:val="lrTb"/>
            <w:noWrap w:val="false"/>
          </w:tcPr>
          <w:p>
            <w:pPr>
              <w:pStyle w:val="679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Ахапов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679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Сергей Александрович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shd w:val="clear" w:color="auto" w:fill="auto"/>
            <w:tcW w:w="426" w:type="dxa"/>
            <w:textDirection w:val="lrTb"/>
            <w:noWrap w:val="false"/>
          </w:tcPr>
          <w:p>
            <w:pPr>
              <w:pStyle w:val="679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shd w:val="clear" w:color="auto" w:fill="auto"/>
            <w:tcW w:w="6098" w:type="dxa"/>
            <w:textDirection w:val="lrTb"/>
            <w:noWrap/>
          </w:tcPr>
          <w:p>
            <w:pPr>
              <w:pStyle w:val="679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министр физической культуры и спорта Новосибирской области, заместитель председателя организационного комитета;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20"/>
        </w:trPr>
        <w:tc>
          <w:tcPr>
            <w:shd w:val="clear" w:color="ffffff" w:fill="ffffff"/>
            <w:tcW w:w="3541" w:type="dxa"/>
            <w:textDirection w:val="lrTb"/>
            <w:noWrap w:val="false"/>
          </w:tcPr>
          <w:p>
            <w:pPr>
              <w:pStyle w:val="679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Лебедева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679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Светлана Алексеевна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shd w:val="clear" w:color="ffffff" w:fill="ffffff"/>
            <w:tcW w:w="426" w:type="dxa"/>
            <w:textDirection w:val="lrTb"/>
            <w:noWrap w:val="false"/>
          </w:tcPr>
          <w:p>
            <w:pPr>
              <w:pStyle w:val="679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shd w:val="clear" w:color="ffffff" w:fill="ffffff"/>
            <w:tcW w:w="6098" w:type="dxa"/>
            <w:textDirection w:val="lrTb"/>
            <w:noWrap/>
          </w:tcPr>
          <w:p>
            <w:pPr>
              <w:pStyle w:val="679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pacing w:val="-4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начальник отдела развития физической культуры и спорта министерства физической культуры и спорта Новосибирской области, секретарь организационного комитета;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20"/>
        </w:trPr>
        <w:tc>
          <w:tcPr>
            <w:tcW w:w="3541" w:type="dxa"/>
            <w:textDirection w:val="lrTb"/>
            <w:noWrap w:val="false"/>
          </w:tcPr>
          <w:p>
            <w:pPr>
              <w:pStyle w:val="679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Войтюк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9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Олег Владимирович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9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679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6098" w:type="dxa"/>
            <w:textDirection w:val="lrTb"/>
            <w:noWrap/>
          </w:tcPr>
          <w:p>
            <w:pPr>
              <w:pStyle w:val="679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директор Новосибирского регионального общественного фонда «Карелин-Фонд» (по согласованию);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0"/>
        </w:trPr>
        <w:tc>
          <w:tcPr>
            <w:tcW w:w="3541" w:type="dxa"/>
            <w:textDirection w:val="lrTb"/>
            <w:noWrap w:val="false"/>
          </w:tcPr>
          <w:p>
            <w:pPr>
              <w:pStyle w:val="679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 w:bidi="ar-SA"/>
              </w:rPr>
              <w:t xml:space="preserve">Жафярова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679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 w:bidi="ar-SA"/>
              </w:rPr>
              <w:t xml:space="preserve">Мария Наильевна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679"/>
              <w:jc w:val="center"/>
              <w:spacing w:before="0" w:after="0" w:line="240" w:lineRule="auto"/>
              <w:widowControl w:val="off"/>
              <w:tabs>
                <w:tab w:val="left" w:pos="-3828" w:leader="none"/>
                <w:tab w:val="clear" w:pos="708" w:leader="none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098" w:type="dxa"/>
            <w:textDirection w:val="lrTb"/>
            <w:noWrap/>
          </w:tcPr>
          <w:p>
            <w:pPr>
              <w:pStyle w:val="679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 w:bidi="ar-SA"/>
              </w:rPr>
              <w:t xml:space="preserve">министр образования Новосибирской области;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0"/>
        </w:trPr>
        <w:tc>
          <w:tcPr>
            <w:tcW w:w="3541" w:type="dxa"/>
            <w:textDirection w:val="lrTb"/>
            <w:noWrap w:val="false"/>
          </w:tcPr>
          <w:p>
            <w:pPr>
              <w:pStyle w:val="679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 w:bidi="ar-SA"/>
              </w:rPr>
              <w:t xml:space="preserve">Заблоцкий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679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 w:bidi="ar-SA"/>
              </w:rPr>
              <w:t xml:space="preserve">Ростислав Михайлович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679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098" w:type="dxa"/>
            <w:textDirection w:val="lrTb"/>
            <w:noWrap/>
          </w:tcPr>
          <w:p>
            <w:pPr>
              <w:pStyle w:val="679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 w:bidi="ar-SA"/>
              </w:rPr>
              <w:t xml:space="preserve">министр здравоохранения Новосибирской области;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0"/>
        </w:trPr>
        <w:tc>
          <w:tcPr>
            <w:tcW w:w="3541" w:type="dxa"/>
            <w:textDirection w:val="lrTb"/>
            <w:noWrap w:val="false"/>
          </w:tcPr>
          <w:p>
            <w:pPr>
              <w:pStyle w:val="679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 w:bidi="ar-SA"/>
              </w:rPr>
              <w:t xml:space="preserve">Зимняков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  <w:lang w:val="ru-RU" w:eastAsia="ru-RU" w:bidi="ar-SA"/>
              </w:rPr>
            </w:r>
          </w:p>
          <w:p>
            <w:pPr>
              <w:pStyle w:val="679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 w:bidi="ar-SA"/>
              </w:rPr>
              <w:t xml:space="preserve">Юрий Васильевич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679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  <w:tc>
          <w:tcPr>
            <w:tcW w:w="6098" w:type="dxa"/>
            <w:textDirection w:val="lrTb"/>
            <w:noWrap/>
          </w:tcPr>
          <w:p>
            <w:pPr>
              <w:pStyle w:val="679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  <w:lang w:val="ru-RU" w:eastAsia="en-US" w:bidi="ar-SA"/>
              </w:rPr>
              <w:t xml:space="preserve">заместитель министра</w:t>
            </w:r>
            <w:r>
              <w:rPr>
                <w:rFonts w:ascii="Times New Roman" w:hAnsi="Times New Roman" w:eastAsia="Times New Roman" w:cs="Times New Roman"/>
                <w:spacing w:val="-4"/>
                <w:sz w:val="28"/>
                <w:szCs w:val="28"/>
                <w:lang w:val="ru-RU" w:eastAsia="ru-RU" w:bidi="ar-SA"/>
              </w:rPr>
              <w:t xml:space="preserve"> культуры Новосибирской области;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 w:themeFill="background1"/>
            <w:tcW w:w="3541" w:type="dxa"/>
            <w:textDirection w:val="lrTb"/>
            <w:noWrap w:val="false"/>
          </w:tcPr>
          <w:p>
            <w:pPr>
              <w:pStyle w:val="679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Катионов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679"/>
              <w:spacing w:before="0" w:after="0" w:line="240" w:lineRule="auto"/>
              <w:widowControl w:val="off"/>
              <w:rPr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Константин Олегович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ffffff" w:themeFill="background1"/>
            <w:tcW w:w="426" w:type="dxa"/>
            <w:textDirection w:val="lrTb"/>
            <w:noWrap w:val="false"/>
          </w:tcPr>
          <w:p>
            <w:pPr>
              <w:pStyle w:val="679"/>
              <w:jc w:val="center"/>
              <w:spacing w:before="0" w:after="0" w:line="240" w:lineRule="auto"/>
              <w:widowControl w:val="off"/>
              <w:tabs>
                <w:tab w:val="left" w:pos="-3828" w:leader="none"/>
                <w:tab w:val="clear" w:pos="708" w:leader="none"/>
              </w:tabs>
              <w:rPr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ffffff" w:themeFill="background1"/>
            <w:tcW w:w="6098" w:type="dxa"/>
            <w:textDirection w:val="lrTb"/>
            <w:noWrap/>
          </w:tcPr>
          <w:p>
            <w:pPr>
              <w:pStyle w:val="679"/>
              <w:jc w:val="both"/>
              <w:spacing w:before="0" w:after="0" w:line="240" w:lineRule="auto"/>
              <w:widowControl w:val="off"/>
              <w:rPr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физической культуры и спорта мэрии города Новосибирска (по согласованию);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trHeight w:val="20"/>
        </w:trPr>
        <w:tc>
          <w:tcPr>
            <w:tcW w:w="3541" w:type="dxa"/>
            <w:textDirection w:val="lrTb"/>
            <w:noWrap w:val="false"/>
          </w:tcPr>
          <w:p>
            <w:pPr>
              <w:pStyle w:val="679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Кириллов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9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Алексей Николаевич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</w:r>
          </w:p>
          <w:p>
            <w:pPr>
              <w:pStyle w:val="679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</w:r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679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6098" w:type="dxa"/>
            <w:textDirection w:val="lrTb"/>
            <w:noWrap/>
          </w:tcPr>
          <w:p>
            <w:pPr>
              <w:pStyle w:val="679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руководитель департамента административных органов администрации Губернатора Новосибирской области и Правительства Новосибирской области;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 w:themeFill="background1"/>
            <w:tcW w:w="3541" w:type="dxa"/>
            <w:textDirection w:val="lrTb"/>
            <w:noWrap w:val="false"/>
          </w:tcPr>
          <w:p>
            <w:pPr>
              <w:pStyle w:val="679"/>
              <w:jc w:val="both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  <w:t xml:space="preserve">Ковалева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none"/>
              </w:rPr>
            </w:r>
          </w:p>
          <w:p>
            <w:pPr>
              <w:pStyle w:val="679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  <w:t xml:space="preserve">Кристина Андреевна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r>
          </w:p>
        </w:tc>
        <w:tc>
          <w:tcPr>
            <w:shd w:val="clear" w:color="auto" w:fill="ffffff" w:themeFill="background1"/>
            <w:tcW w:w="426" w:type="dxa"/>
            <w:textDirection w:val="lrTb"/>
            <w:noWrap w:val="false"/>
          </w:tcPr>
          <w:p>
            <w:pPr>
              <w:pStyle w:val="679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r>
          </w:p>
        </w:tc>
        <w:tc>
          <w:tcPr>
            <w:shd w:val="clear" w:color="auto" w:fill="ffffff" w:themeFill="background1"/>
            <w:tcW w:w="6098" w:type="dxa"/>
            <w:textDirection w:val="lrTb"/>
            <w:noWrap/>
          </w:tcPr>
          <w:p>
            <w:pPr>
              <w:pStyle w:val="679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  <w:t xml:space="preserve">консультант отдела пресс-службы Правительства департамента информационной политики администрации Губернатора Новосибирской области и Правительства Новосибирской области;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20"/>
        </w:trPr>
        <w:tc>
          <w:tcPr>
            <w:tcW w:w="3541" w:type="dxa"/>
            <w:textDirection w:val="lrTb"/>
            <w:noWrap w:val="false"/>
          </w:tcPr>
          <w:p>
            <w:pPr>
              <w:pStyle w:val="679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 w:bidi="ar-SA"/>
              </w:rPr>
              <w:t xml:space="preserve">Коньшин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9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 w:bidi="ar-SA"/>
              </w:rPr>
              <w:t xml:space="preserve">Игорь Викторович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679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098" w:type="dxa"/>
            <w:textDirection w:val="lrTb"/>
            <w:noWrap/>
          </w:tcPr>
          <w:p>
            <w:pPr>
              <w:pStyle w:val="679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 w:bidi="ar-SA"/>
              </w:rPr>
              <w:t xml:space="preserve">начальник управления международных связей администрации Губернатора Новосибирской области и Правительства Новосибирской области;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0"/>
        </w:trPr>
        <w:tc>
          <w:tcPr>
            <w:tcW w:w="3541" w:type="dxa"/>
            <w:textDirection w:val="lrTb"/>
            <w:noWrap w:val="false"/>
          </w:tcPr>
          <w:p>
            <w:pPr>
              <w:pStyle w:val="679"/>
              <w:ind w:right="-108" w:firstLine="0"/>
              <w:jc w:val="both"/>
              <w:spacing w:before="0" w:after="0" w:line="228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ru-RU" w:bidi="ar-SA"/>
              </w:rPr>
              <w:t xml:space="preserve">Медведский</w:t>
              <w:br/>
              <w:t xml:space="preserve">Дмитрий Александрович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r>
          </w:p>
          <w:p>
            <w:pPr>
              <w:pStyle w:val="679"/>
              <w:ind w:right="-108" w:firstLine="0"/>
              <w:jc w:val="both"/>
              <w:spacing w:before="0" w:after="0" w:line="228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r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679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r>
          </w:p>
        </w:tc>
        <w:tc>
          <w:tcPr>
            <w:tcW w:w="6098" w:type="dxa"/>
            <w:textDirection w:val="lrTb"/>
            <w:noWrap/>
          </w:tcPr>
          <w:p>
            <w:pPr>
              <w:pStyle w:val="679"/>
              <w:jc w:val="both"/>
              <w:spacing w:before="0" w:after="0" w:line="228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ru-RU" w:bidi="ar-SA"/>
              </w:rPr>
              <w:t xml:space="preserve">заместитель начальника отдела по взаимодействию с ор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ru-RU" w:bidi="ar-SA"/>
              </w:rPr>
              <w:t xml:space="preserve">ганами исполнительной власти субъектов Российской Федерации и органами местного самоуправления Управления организации охраны общественного порядка Главного управления Министерства внутренних дел Российской Федерации по Новосибирской области, майор полиции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(по согласованию);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r>
          </w:p>
        </w:tc>
      </w:tr>
      <w:tr>
        <w:tblPrEx/>
        <w:trPr>
          <w:trHeight w:val="20"/>
        </w:trPr>
        <w:tc>
          <w:tcPr>
            <w:tcW w:w="3541" w:type="dxa"/>
            <w:textDirection w:val="lrTb"/>
            <w:noWrap w:val="false"/>
          </w:tcPr>
          <w:p>
            <w:pPr>
              <w:pStyle w:val="679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Нитиевский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679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Денис Владимирович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679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098" w:type="dxa"/>
            <w:textDirection w:val="lrTb"/>
            <w:noWrap/>
          </w:tcPr>
          <w:p>
            <w:pPr>
              <w:pStyle w:val="679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 w:bidi="ar-SA"/>
              </w:rPr>
              <w:t xml:space="preserve">начальник отделения подразделения Управления Федеральной службы безопасности Российской Федерации по Новосибирской области (по согласованию);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0"/>
        </w:trPr>
        <w:tc>
          <w:tcPr>
            <w:tcW w:w="3541" w:type="dxa"/>
            <w:textDirection w:val="lrTb"/>
            <w:noWrap w:val="false"/>
          </w:tcPr>
          <w:p>
            <w:pPr>
              <w:pStyle w:val="679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 w:bidi="ar-SA"/>
              </w:rPr>
              <w:t xml:space="preserve">Носков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9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 w:bidi="ar-SA"/>
              </w:rPr>
              <w:t xml:space="preserve">Василий Викторович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679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098" w:type="dxa"/>
            <w:textDirection w:val="lrTb"/>
            <w:noWrap/>
          </w:tcPr>
          <w:p>
            <w:pPr>
              <w:pStyle w:val="679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 w:bidi="ar-SA"/>
              </w:rPr>
              <w:t xml:space="preserve">руководитель департамента молодежной политики Новосибирской области;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0"/>
        </w:trPr>
        <w:tc>
          <w:tcPr>
            <w:tcW w:w="3541" w:type="dxa"/>
            <w:textDirection w:val="lrTb"/>
            <w:noWrap w:val="false"/>
          </w:tcPr>
          <w:p>
            <w:pPr>
              <w:pStyle w:val="679"/>
              <w:jc w:val="both"/>
              <w:spacing w:before="0" w:after="0" w:afterAutospacing="0" w:line="283" w:lineRule="atLeast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Ромашевский</w:t>
              <w:br/>
              <w:t xml:space="preserve">Андрей Владимирович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679"/>
              <w:jc w:val="center"/>
              <w:spacing w:before="0" w:after="200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098" w:type="dxa"/>
            <w:textDirection w:val="lrTb"/>
            <w:noWrap/>
          </w:tcPr>
          <w:p>
            <w:pPr>
              <w:pStyle w:val="679"/>
              <w:jc w:val="both"/>
              <w:spacing w:before="0" w:after="0" w:afterAutospacing="0" w:line="283" w:lineRule="atLeast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исполнительный директор общества с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ограниченной ответственностью «Новосибирск Экспоцентр»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0"/>
        </w:trPr>
        <w:tc>
          <w:tcPr>
            <w:tcW w:w="3541" w:type="dxa"/>
            <w:textDirection w:val="lrTb"/>
            <w:noWrap w:val="false"/>
          </w:tcPr>
          <w:p>
            <w:pPr>
              <w:pStyle w:val="679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Сёмка</w:t>
              <w:br/>
              <w:t xml:space="preserve">Сергей Николаевич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679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  <w:tc>
          <w:tcPr>
            <w:tcW w:w="6098" w:type="dxa"/>
            <w:textDirection w:val="lrTb"/>
            <w:noWrap/>
          </w:tcPr>
          <w:p>
            <w:pPr>
              <w:pStyle w:val="679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Arial" w:cs="Times New Roman"/>
                <w:sz w:val="28"/>
                <w:szCs w:val="28"/>
                <w:lang w:val="ru-RU" w:eastAsia="ru-RU" w:bidi="ar-SA"/>
              </w:rPr>
              <w:t xml:space="preserve">президент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 w:bidi="ar-SA"/>
              </w:rPr>
              <w:t xml:space="preserve">общественной организации «Федерация спортивной борьбы Новосибирской области» (по согласованию);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0"/>
        </w:trPr>
        <w:tc>
          <w:tcPr>
            <w:tcW w:w="3541" w:type="dxa"/>
            <w:textDirection w:val="lrTb"/>
            <w:noWrap w:val="false"/>
          </w:tcPr>
          <w:p>
            <w:pPr>
              <w:pStyle w:val="679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 w:bidi="ar-SA"/>
              </w:rPr>
              <w:t xml:space="preserve">Щербатов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679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 w:bidi="ar-SA"/>
              </w:rPr>
              <w:t xml:space="preserve">Александр Фёдорович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679"/>
              <w:jc w:val="center"/>
              <w:spacing w:before="0" w:after="0" w:line="240" w:lineRule="auto"/>
              <w:widowControl w:val="off"/>
              <w:tabs>
                <w:tab w:val="left" w:pos="-3828" w:leader="none"/>
                <w:tab w:val="clear" w:pos="708" w:leader="none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 w:bidi="ar-SA"/>
              </w:rPr>
              <w:t xml:space="preserve"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098" w:type="dxa"/>
            <w:textDirection w:val="lrTb"/>
            <w:noWrap/>
          </w:tcPr>
          <w:p>
            <w:pPr>
              <w:pStyle w:val="679"/>
              <w:jc w:val="both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ru-RU" w:eastAsia="ru-RU" w:bidi="ar-SA"/>
              </w:rPr>
              <w:t xml:space="preserve">руководитель Управления Федеральной службы по надзору в сфере защиты прав потребителей и благополучия человека по Новосибирской области (по согласованию).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pStyle w:val="679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679"/>
        <w:jc w:val="center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_________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sectPr>
      <w:headerReference w:type="default" r:id="rId8"/>
      <w:headerReference w:type="first" r:id="rId9"/>
      <w:footnotePr/>
      <w:endnotePr/>
      <w:type w:val="nextPage"/>
      <w:pgSz w:w="11906" w:h="16838" w:orient="portrait"/>
      <w:pgMar w:top="850" w:right="567" w:bottom="850" w:left="1417" w:header="709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roid Sans Devanagari">
    <w:panose1 w:val="020B0606030804020204"/>
  </w:font>
  <w:font w:name="Liberation Sans">
    <w:panose1 w:val="020B0604020202020204"/>
  </w:font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4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2</w:t>
    </w:r>
    <w:r>
      <w:rPr>
        <w:sz w:val="20"/>
        <w:szCs w:val="20"/>
      </w:rPr>
      <w:fldChar w:fldCharType="end"/>
    </w:r>
    <w:r>
      <w:rPr>
        <w:sz w:val="20"/>
        <w:szCs w:val="20"/>
      </w:rPr>
    </w:r>
    <w:r>
      <w:rPr>
        <w:sz w:val="20"/>
        <w:szCs w:val="20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4"/>
      <w:jc w:val="right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9" w:default="1">
    <w:name w:val="Normal"/>
    <w:qFormat/>
    <w:pPr>
      <w:jc w:val="left"/>
      <w:spacing w:before="0" w:beforeAutospacing="0" w:after="200" w:afterAutospacing="0" w:line="276" w:lineRule="auto"/>
      <w:widowControl/>
    </w:pPr>
    <w:rPr>
      <w:rFonts w:ascii="Calibri" w:hAnsi="Calibri" w:eastAsia="Arial" w:cs="Arial" w:asciiTheme="minorHAnsi" w:hAnsiTheme="minorHAnsi" w:eastAsiaTheme="minorEastAsia" w:cstheme="minorBidi"/>
      <w:color w:val="auto"/>
      <w:sz w:val="22"/>
      <w:szCs w:val="22"/>
      <w:lang w:val="ru-RU" w:eastAsia="ru-RU" w:bidi="ar-SA"/>
    </w:rPr>
  </w:style>
  <w:style w:type="paragraph" w:styleId="680">
    <w:name w:val="Heading 1"/>
    <w:basedOn w:val="67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81">
    <w:name w:val="Heading 2"/>
    <w:basedOn w:val="67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82">
    <w:name w:val="Heading 3"/>
    <w:basedOn w:val="67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3">
    <w:name w:val="Heading 4"/>
    <w:basedOn w:val="67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4">
    <w:name w:val="Heading 5"/>
    <w:basedOn w:val="67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5">
    <w:name w:val="Heading 6"/>
    <w:basedOn w:val="67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86">
    <w:name w:val="Heading 7"/>
    <w:basedOn w:val="67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87">
    <w:name w:val="Heading 8"/>
    <w:basedOn w:val="67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8">
    <w:name w:val="Heading 9"/>
    <w:basedOn w:val="67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9">
    <w:name w:val="Heading 1 Char"/>
    <w:basedOn w:val="712"/>
    <w:uiPriority w:val="9"/>
    <w:qFormat/>
    <w:rPr>
      <w:rFonts w:ascii="Arial" w:hAnsi="Arial" w:eastAsia="Arial" w:cs="Arial"/>
      <w:sz w:val="40"/>
      <w:szCs w:val="40"/>
    </w:rPr>
  </w:style>
  <w:style w:type="character" w:styleId="690">
    <w:name w:val="Heading 2 Char"/>
    <w:basedOn w:val="712"/>
    <w:uiPriority w:val="9"/>
    <w:qFormat/>
    <w:rPr>
      <w:rFonts w:ascii="Arial" w:hAnsi="Arial" w:eastAsia="Arial" w:cs="Arial"/>
      <w:sz w:val="34"/>
    </w:rPr>
  </w:style>
  <w:style w:type="character" w:styleId="691">
    <w:name w:val="Heading 3 Char"/>
    <w:basedOn w:val="712"/>
    <w:uiPriority w:val="9"/>
    <w:qFormat/>
    <w:rPr>
      <w:rFonts w:ascii="Arial" w:hAnsi="Arial" w:eastAsia="Arial" w:cs="Arial"/>
      <w:sz w:val="30"/>
      <w:szCs w:val="30"/>
    </w:rPr>
  </w:style>
  <w:style w:type="character" w:styleId="692">
    <w:name w:val="Heading 4 Char"/>
    <w:basedOn w:val="712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93">
    <w:name w:val="Heading 5 Char"/>
    <w:basedOn w:val="712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94">
    <w:name w:val="Heading 6 Char"/>
    <w:basedOn w:val="712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95">
    <w:name w:val="Heading 7 Char"/>
    <w:basedOn w:val="712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96">
    <w:name w:val="Heading 8 Char"/>
    <w:basedOn w:val="712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97">
    <w:name w:val="Heading 9 Char"/>
    <w:basedOn w:val="712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98">
    <w:name w:val="Title Char"/>
    <w:basedOn w:val="712"/>
    <w:uiPriority w:val="10"/>
    <w:qFormat/>
    <w:rPr>
      <w:sz w:val="48"/>
      <w:szCs w:val="48"/>
    </w:rPr>
  </w:style>
  <w:style w:type="character" w:styleId="699">
    <w:name w:val="Subtitle Char"/>
    <w:basedOn w:val="712"/>
    <w:uiPriority w:val="11"/>
    <w:qFormat/>
    <w:rPr>
      <w:sz w:val="24"/>
      <w:szCs w:val="24"/>
    </w:rPr>
  </w:style>
  <w:style w:type="character" w:styleId="700">
    <w:name w:val="Quote Char"/>
    <w:uiPriority w:val="29"/>
    <w:qFormat/>
    <w:rPr>
      <w:i/>
    </w:rPr>
  </w:style>
  <w:style w:type="character" w:styleId="701">
    <w:name w:val="Intense Quote Char"/>
    <w:uiPriority w:val="30"/>
    <w:qFormat/>
    <w:rPr>
      <w:i/>
    </w:rPr>
  </w:style>
  <w:style w:type="character" w:styleId="702">
    <w:name w:val="Header Char"/>
    <w:basedOn w:val="712"/>
    <w:uiPriority w:val="99"/>
    <w:qFormat/>
  </w:style>
  <w:style w:type="character" w:styleId="703">
    <w:name w:val="Footer Char"/>
    <w:basedOn w:val="712"/>
    <w:uiPriority w:val="99"/>
    <w:qFormat/>
  </w:style>
  <w:style w:type="character" w:styleId="704">
    <w:name w:val="Caption Char"/>
    <w:uiPriority w:val="99"/>
    <w:qFormat/>
  </w:style>
  <w:style w:type="character" w:styleId="705">
    <w:name w:val="Hyperlink"/>
    <w:uiPriority w:val="99"/>
    <w:unhideWhenUsed/>
    <w:rPr>
      <w:color w:val="0000ff" w:themeColor="hyperlink"/>
      <w:u w:val="single"/>
    </w:rPr>
  </w:style>
  <w:style w:type="character" w:styleId="706">
    <w:name w:val="Footnote Text Char"/>
    <w:uiPriority w:val="99"/>
    <w:qFormat/>
    <w:rPr>
      <w:sz w:val="18"/>
    </w:rPr>
  </w:style>
  <w:style w:type="character" w:styleId="707">
    <w:name w:val="Символ сноски"/>
    <w:uiPriority w:val="99"/>
    <w:unhideWhenUsed/>
    <w:qFormat/>
    <w:rPr>
      <w:vertAlign w:val="superscript"/>
    </w:rPr>
  </w:style>
  <w:style w:type="character" w:styleId="708">
    <w:name w:val="footnote reference"/>
    <w:rPr>
      <w:vertAlign w:val="superscript"/>
    </w:rPr>
  </w:style>
  <w:style w:type="character" w:styleId="709">
    <w:name w:val="Endnote Text Char"/>
    <w:uiPriority w:val="99"/>
    <w:qFormat/>
    <w:rPr>
      <w:sz w:val="20"/>
    </w:rPr>
  </w:style>
  <w:style w:type="character" w:styleId="710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711">
    <w:name w:val="endnote reference"/>
    <w:rPr>
      <w:vertAlign w:val="superscript"/>
    </w:rPr>
  </w:style>
  <w:style w:type="character" w:styleId="712" w:default="1">
    <w:name w:val="Default Paragraph Font"/>
    <w:uiPriority w:val="1"/>
    <w:semiHidden/>
    <w:unhideWhenUsed/>
    <w:qFormat/>
  </w:style>
  <w:style w:type="character" w:styleId="713" w:customStyle="1">
    <w:name w:val="Текст выноски Знак"/>
    <w:basedOn w:val="712"/>
    <w:uiPriority w:val="99"/>
    <w:semiHidden/>
    <w:qFormat/>
    <w:rPr>
      <w:rFonts w:ascii="Tahoma" w:hAnsi="Tahoma" w:cs="Tahoma"/>
      <w:sz w:val="16"/>
      <w:szCs w:val="16"/>
    </w:rPr>
  </w:style>
  <w:style w:type="character" w:styleId="714">
    <w:name w:val="Strong"/>
    <w:basedOn w:val="712"/>
    <w:qFormat/>
    <w:rPr>
      <w:b/>
      <w:bCs/>
    </w:rPr>
  </w:style>
  <w:style w:type="character" w:styleId="715" w:customStyle="1">
    <w:name w:val="Верхний колонтитул Знак"/>
    <w:basedOn w:val="712"/>
    <w:uiPriority w:val="99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716" w:customStyle="1">
    <w:name w:val="Нижний колонтитул Знак"/>
    <w:basedOn w:val="712"/>
    <w:uiPriority w:val="99"/>
    <w:qFormat/>
  </w:style>
  <w:style w:type="paragraph" w:styleId="717">
    <w:name w:val="Заголовок"/>
    <w:basedOn w:val="679"/>
    <w:next w:val="718"/>
    <w:qFormat/>
    <w:pPr>
      <w:keepNext/>
      <w:spacing w:before="240" w:after="120"/>
    </w:pPr>
    <w:rPr>
      <w:rFonts w:ascii="Liberation Sans" w:hAnsi="Liberation Sans" w:eastAsia="Tahoma" w:cs="Droid Sans Devanagari"/>
      <w:sz w:val="28"/>
      <w:szCs w:val="28"/>
    </w:rPr>
  </w:style>
  <w:style w:type="paragraph" w:styleId="718">
    <w:name w:val="Body Text"/>
    <w:basedOn w:val="679"/>
    <w:pPr>
      <w:spacing w:before="0" w:after="140" w:line="276" w:lineRule="auto"/>
    </w:pPr>
  </w:style>
  <w:style w:type="paragraph" w:styleId="719">
    <w:name w:val="List"/>
    <w:basedOn w:val="718"/>
    <w:rPr>
      <w:rFonts w:cs="Droid Sans Devanagari"/>
    </w:rPr>
  </w:style>
  <w:style w:type="paragraph" w:styleId="720">
    <w:name w:val="Caption"/>
    <w:basedOn w:val="679"/>
    <w:link w:val="70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721">
    <w:name w:val="Указатель"/>
    <w:basedOn w:val="679"/>
    <w:qFormat/>
    <w:pPr>
      <w:suppressLineNumbers/>
    </w:pPr>
    <w:rPr>
      <w:rFonts w:cs="Droid Sans Devanagari"/>
    </w:rPr>
  </w:style>
  <w:style w:type="paragraph" w:styleId="722">
    <w:name w:val="List Paragraph"/>
    <w:basedOn w:val="679"/>
    <w:uiPriority w:val="34"/>
    <w:qFormat/>
    <w:pPr>
      <w:contextualSpacing/>
      <w:ind w:left="720" w:firstLine="0"/>
      <w:spacing w:before="0" w:after="200"/>
    </w:pPr>
  </w:style>
  <w:style w:type="paragraph" w:styleId="723">
    <w:name w:val="No Spacing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Calibri" w:hAnsi="Calibri" w:eastAsia="Arial" w:cs="Arial" w:asciiTheme="minorHAnsi" w:hAnsiTheme="minorHAnsi" w:eastAsiaTheme="minorEastAsia" w:cstheme="minorBidi"/>
      <w:color w:val="auto"/>
      <w:sz w:val="22"/>
      <w:szCs w:val="22"/>
      <w:lang w:val="ru-RU" w:eastAsia="ru-RU" w:bidi="ar-SA"/>
    </w:rPr>
  </w:style>
  <w:style w:type="paragraph" w:styleId="724">
    <w:name w:val="Title"/>
    <w:basedOn w:val="679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25">
    <w:name w:val="Subtitle"/>
    <w:basedOn w:val="679"/>
    <w:uiPriority w:val="11"/>
    <w:qFormat/>
    <w:pPr>
      <w:spacing w:before="200" w:after="200"/>
    </w:pPr>
    <w:rPr>
      <w:sz w:val="24"/>
      <w:szCs w:val="24"/>
    </w:rPr>
  </w:style>
  <w:style w:type="paragraph" w:styleId="726">
    <w:name w:val="Quote"/>
    <w:basedOn w:val="679"/>
    <w:uiPriority w:val="29"/>
    <w:qFormat/>
    <w:pPr>
      <w:ind w:left="720" w:right="720" w:firstLine="0"/>
    </w:pPr>
    <w:rPr>
      <w:i/>
    </w:rPr>
  </w:style>
  <w:style w:type="paragraph" w:styleId="727">
    <w:name w:val="Intense Quote"/>
    <w:basedOn w:val="679"/>
    <w:uiPriority w:val="30"/>
    <w:qFormat/>
    <w:pPr>
      <w:ind w:left="720" w:right="720" w:firstLine="0"/>
      <w:spacing w:before="0" w:after="20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28">
    <w:name w:val="footnote text"/>
    <w:basedOn w:val="679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729">
    <w:name w:val="endnote text"/>
    <w:basedOn w:val="679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730">
    <w:name w:val="toc 1"/>
    <w:basedOn w:val="679"/>
    <w:uiPriority w:val="39"/>
    <w:unhideWhenUsed/>
    <w:pPr>
      <w:ind w:left="0" w:right="0" w:firstLine="0"/>
      <w:spacing w:before="0" w:after="57"/>
    </w:pPr>
  </w:style>
  <w:style w:type="paragraph" w:styleId="731">
    <w:name w:val="toc 2"/>
    <w:basedOn w:val="679"/>
    <w:uiPriority w:val="39"/>
    <w:unhideWhenUsed/>
    <w:pPr>
      <w:ind w:left="283" w:right="0" w:firstLine="0"/>
      <w:spacing w:before="0" w:after="57"/>
    </w:pPr>
  </w:style>
  <w:style w:type="paragraph" w:styleId="732">
    <w:name w:val="toc 3"/>
    <w:basedOn w:val="679"/>
    <w:uiPriority w:val="39"/>
    <w:unhideWhenUsed/>
    <w:pPr>
      <w:ind w:left="567" w:right="0" w:firstLine="0"/>
      <w:spacing w:before="0" w:after="57"/>
    </w:pPr>
  </w:style>
  <w:style w:type="paragraph" w:styleId="733">
    <w:name w:val="toc 4"/>
    <w:basedOn w:val="679"/>
    <w:uiPriority w:val="39"/>
    <w:unhideWhenUsed/>
    <w:pPr>
      <w:ind w:left="850" w:right="0" w:firstLine="0"/>
      <w:spacing w:before="0" w:after="57"/>
    </w:pPr>
  </w:style>
  <w:style w:type="paragraph" w:styleId="734">
    <w:name w:val="toc 5"/>
    <w:basedOn w:val="679"/>
    <w:uiPriority w:val="39"/>
    <w:unhideWhenUsed/>
    <w:pPr>
      <w:ind w:left="1134" w:right="0" w:firstLine="0"/>
      <w:spacing w:before="0" w:after="57"/>
    </w:pPr>
  </w:style>
  <w:style w:type="paragraph" w:styleId="735">
    <w:name w:val="toc 6"/>
    <w:basedOn w:val="679"/>
    <w:uiPriority w:val="39"/>
    <w:unhideWhenUsed/>
    <w:pPr>
      <w:ind w:left="1417" w:right="0" w:firstLine="0"/>
      <w:spacing w:before="0" w:after="57"/>
    </w:pPr>
  </w:style>
  <w:style w:type="paragraph" w:styleId="736">
    <w:name w:val="toc 7"/>
    <w:basedOn w:val="679"/>
    <w:uiPriority w:val="39"/>
    <w:unhideWhenUsed/>
    <w:pPr>
      <w:ind w:left="1701" w:right="0" w:firstLine="0"/>
      <w:spacing w:before="0" w:after="57"/>
    </w:pPr>
  </w:style>
  <w:style w:type="paragraph" w:styleId="737">
    <w:name w:val="toc 8"/>
    <w:basedOn w:val="679"/>
    <w:uiPriority w:val="39"/>
    <w:unhideWhenUsed/>
    <w:pPr>
      <w:ind w:left="1984" w:right="0" w:firstLine="0"/>
      <w:spacing w:before="0" w:after="57"/>
    </w:pPr>
  </w:style>
  <w:style w:type="paragraph" w:styleId="738">
    <w:name w:val="toc 9"/>
    <w:basedOn w:val="679"/>
    <w:uiPriority w:val="39"/>
    <w:unhideWhenUsed/>
    <w:pPr>
      <w:ind w:left="2268" w:right="0" w:firstLine="0"/>
      <w:spacing w:before="0" w:after="57"/>
    </w:pPr>
  </w:style>
  <w:style w:type="paragraph" w:styleId="739">
    <w:name w:val="Index Heading"/>
    <w:basedOn w:val="717"/>
  </w:style>
  <w:style w:type="paragraph" w:styleId="740">
    <w:name w:val="TOC Heading"/>
    <w:uiPriority w:val="39"/>
    <w:unhideWhenUsed/>
    <w:pPr>
      <w:jc w:val="left"/>
      <w:spacing w:before="0" w:beforeAutospacing="0" w:after="200" w:afterAutospacing="0" w:line="276" w:lineRule="auto"/>
      <w:widowControl/>
    </w:pPr>
    <w:rPr>
      <w:rFonts w:ascii="Calibri" w:hAnsi="Calibri" w:eastAsia="Arial" w:cs="Arial" w:asciiTheme="minorHAnsi" w:hAnsiTheme="minorHAnsi" w:eastAsiaTheme="minorEastAsia" w:cstheme="minorBidi"/>
      <w:color w:val="auto"/>
      <w:sz w:val="22"/>
      <w:szCs w:val="22"/>
      <w:lang w:val="ru-RU" w:eastAsia="ru-RU" w:bidi="ar-SA"/>
    </w:rPr>
  </w:style>
  <w:style w:type="paragraph" w:styleId="741">
    <w:name w:val="table of figures"/>
    <w:basedOn w:val="679"/>
    <w:uiPriority w:val="99"/>
    <w:unhideWhenUsed/>
    <w:qFormat/>
    <w:pPr>
      <w:spacing w:before="0" w:after="0" w:afterAutospacing="0"/>
    </w:pPr>
  </w:style>
  <w:style w:type="paragraph" w:styleId="742">
    <w:name w:val="Balloon Text"/>
    <w:basedOn w:val="679"/>
    <w:uiPriority w:val="99"/>
    <w:semiHidden/>
    <w:unhideWhenUsed/>
    <w:qFormat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743">
    <w:name w:val="Колонтитул"/>
    <w:basedOn w:val="679"/>
    <w:qFormat/>
  </w:style>
  <w:style w:type="paragraph" w:styleId="744">
    <w:name w:val="Header"/>
    <w:basedOn w:val="679"/>
    <w:uiPriority w:val="99"/>
    <w:pPr>
      <w:spacing w:before="0" w:after="0" w:line="240" w:lineRule="auto"/>
      <w:tabs>
        <w:tab w:val="clear" w:pos="708" w:leader="none"/>
        <w:tab w:val="center" w:pos="4153" w:leader="none"/>
        <w:tab w:val="right" w:pos="8306" w:leader="none"/>
      </w:tabs>
    </w:pPr>
    <w:rPr>
      <w:rFonts w:ascii="Times New Roman" w:hAnsi="Times New Roman" w:eastAsia="Times New Roman" w:cs="Times New Roman"/>
      <w:sz w:val="28"/>
      <w:szCs w:val="28"/>
    </w:rPr>
  </w:style>
  <w:style w:type="paragraph" w:styleId="745">
    <w:name w:val="Footer"/>
    <w:basedOn w:val="679"/>
    <w:uiPriority w:val="99"/>
    <w:unhideWhenUsed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numbering" w:styleId="746" w:default="1">
    <w:name w:val="No List"/>
    <w:uiPriority w:val="99"/>
    <w:semiHidden/>
    <w:unhideWhenUsed/>
    <w:qFormat/>
  </w:style>
  <w:style w:type="table" w:styleId="747">
    <w:name w:val="Table Grid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8">
    <w:name w:val="Table Grid Light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9">
    <w:name w:val="Plain Table 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50">
    <w:name w:val="Plain Table 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51">
    <w:name w:val="Plain Table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2">
    <w:name w:val="Plain Table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Plain Table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4">
    <w:name w:val="Grid Table 1 Ligh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Grid Table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2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2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2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2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6">
    <w:name w:val="Grid Table 4 - Accent 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cPr>
        <w:shd w:val="clear" w:color="ffffff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5d8dc2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Grid Table 4 - Accent 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d99694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</w:tcBorders>
      </w:tcPr>
    </w:tblStylePr>
  </w:style>
  <w:style w:type="table" w:styleId="778">
    <w:name w:val="Grid Table 4 - Accent 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9bba59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</w:tcBorders>
      </w:tcPr>
    </w:tblStylePr>
  </w:style>
  <w:style w:type="table" w:styleId="779">
    <w:name w:val="Grid Table 4 - Accent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b2a1c6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</w:tcBorders>
      </w:tcPr>
    </w:tblStylePr>
  </w:style>
  <w:style w:type="table" w:styleId="780">
    <w:name w:val="Grid Table 4 - Accent 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1">
    <w:name w:val="Grid Table 4 - Accent 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2">
    <w:name w:val="Grid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</w:style>
  <w:style w:type="table" w:styleId="78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dc5e0" w:themeFill="accent1" w:themeFillTint="75"/>
      </w:tcPr>
    </w:tblStylePr>
    <w:tblStylePr w:type="band1Vert"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cPr>
        <w:shd w:val="clear" w:color="ffffff" w:fill="4f81bd" w:themeFill="accent1"/>
        <w:tcBorders>
          <w:top w:val="single" w:color="000000" w:themeColor="light1" w:sz="4" w:space="0"/>
        </w:tcBorders>
      </w:tcPr>
    </w:tblStylePr>
  </w:style>
  <w:style w:type="table" w:styleId="78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e1adac" w:themeFill="accent2" w:themeFillTint="75"/>
      </w:tcPr>
    </w:tblStylePr>
    <w:tblStylePr w:type="band1Vert"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cPr>
        <w:shd w:val="clear" w:color="ffffff" w:fill="c0504d" w:themeFill="accent2"/>
        <w:tcBorders>
          <w:top w:val="single" w:color="000000" w:themeColor="light1" w:sz="4" w:space="0"/>
        </w:tcBorders>
      </w:tcPr>
    </w:tblStylePr>
  </w:style>
  <w:style w:type="table" w:styleId="78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d1dfb2" w:themeFill="accent3" w:themeFillTint="75"/>
      </w:tcPr>
    </w:tblStylePr>
    <w:tblStylePr w:type="band1Vert"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cPr>
        <w:shd w:val="clear" w:color="ffffff" w:fill="9bbb59" w:themeFill="accent3"/>
        <w:tcBorders>
          <w:top w:val="single" w:color="000000" w:themeColor="light1" w:sz="4" w:space="0"/>
        </w:tcBorders>
      </w:tcPr>
    </w:tblStylePr>
  </w:style>
  <w:style w:type="table" w:styleId="78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c4b7d4" w:themeFill="accent4" w:themeFillTint="75"/>
      </w:tcPr>
    </w:tblStylePr>
    <w:tblStylePr w:type="band1Vert"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cPr>
        <w:shd w:val="clear" w:color="ffffff" w:fill="8064a2" w:themeFill="accent4"/>
        <w:tcBorders>
          <w:top w:val="single" w:color="000000" w:themeColor="light1" w:sz="4" w:space="0"/>
        </w:tcBorders>
      </w:tcPr>
    </w:tblStylePr>
  </w:style>
  <w:style w:type="table" w:styleId="78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bd9e4" w:themeFill="accent5" w:themeFillTint="75"/>
      </w:tcPr>
    </w:tblStylePr>
    <w:tblStylePr w:type="band1Vert"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cPr>
        <w:shd w:val="clear" w:color="ffffff" w:fill="4bacc6" w:themeFill="accent5"/>
        <w:tcBorders>
          <w:top w:val="single" w:color="000000" w:themeColor="light1" w:sz="4" w:space="0"/>
        </w:tcBorders>
      </w:tcPr>
    </w:tblStylePr>
  </w:style>
  <w:style w:type="table" w:styleId="78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bcda8" w:themeFill="accent6" w:themeFillTint="75"/>
      </w:tcPr>
    </w:tblStylePr>
    <w:tblStylePr w:type="band1Vert"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cPr>
        <w:shd w:val="clear" w:color="ffffff" w:fill="f79646" w:themeFill="accent6"/>
        <w:tcBorders>
          <w:top w:val="single" w:color="000000" w:themeColor="light1" w:sz="4" w:space="0"/>
        </w:tcBorders>
      </w:tcPr>
    </w:tblStylePr>
  </w:style>
  <w:style w:type="table" w:styleId="789">
    <w:name w:val="Grid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04040" w:themeColor="text1" w:themeTint="80" w:themeShade="95"/>
        <w:sz w:val="22"/>
      </w:rPr>
    </w:tblStylePr>
  </w:style>
  <w:style w:type="table" w:styleId="79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color w:val="404040" w:themeColor="accent1" w:themeTint="80" w:themeShade="95"/>
        <w:sz w:val="22"/>
      </w:rPr>
    </w:tblStylePr>
  </w:style>
  <w:style w:type="table" w:styleId="79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color w:val="404040" w:themeColor="accent2" w:themeTint="97" w:themeShade="95"/>
        <w:sz w:val="22"/>
      </w:rPr>
    </w:tblStylePr>
  </w:style>
  <w:style w:type="table" w:styleId="79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color w:val="404040" w:themeColor="accent3" w:themeTint="FE" w:themeShade="95"/>
        <w:sz w:val="22"/>
      </w:rPr>
    </w:tblStylePr>
  </w:style>
  <w:style w:type="table" w:styleId="79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color w:val="404040" w:themeColor="accent4" w:themeTint="9A" w:themeShade="95"/>
        <w:sz w:val="22"/>
      </w:rPr>
    </w:tblStylePr>
  </w:style>
  <w:style w:type="table" w:styleId="79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79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796">
    <w:name w:val="Grid Table 7 Colorfu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e70a3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e70a3" w:themeColor="accent1" w:themeTint="80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5c702f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5c702f" w:themeColor="accent3" w:themeTint="FE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66777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7" w:themeColor="accent5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</w:tblStylePr>
    <w:tblStylePr w:type="firstCol">
      <w:rPr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b053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05307" w:themeColor="accent6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1 Light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11">
    <w:name w:val="List Table 2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812">
    <w:name w:val="List Table 2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813">
    <w:name w:val="List Table 2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814">
    <w:name w:val="List Table 2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815">
    <w:name w:val="List Table 2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816">
    <w:name w:val="List Table 2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817">
    <w:name w:val="List Table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3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3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3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3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3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cPr>
        <w:shd w:val="clear" w:color="ffffff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3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cPr>
        <w:shd w:val="clear" w:color="ffffff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d99694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3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cPr>
        <w:shd w:val="clear" w:color="ffffff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c3d69b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3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cPr>
        <w:shd w:val="clear" w:color="ffffff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b2a1c6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3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cPr>
        <w:shd w:val="clear" w:color="ffffff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91cddc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3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cPr>
        <w:shd w:val="clear" w:color="ffffff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9bf90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38">
    <w:name w:val="List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83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sz="4" w:space="0"/>
        </w:tcBorders>
      </w:tcPr>
    </w:tblStylePr>
  </w:style>
  <w:style w:type="table" w:styleId="84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sz="4" w:space="0"/>
        </w:tcBorders>
      </w:tcPr>
    </w:tblStylePr>
  </w:style>
  <w:style w:type="table" w:styleId="84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sz="4" w:space="0"/>
        </w:tcBorders>
      </w:tcPr>
    </w:tblStylePr>
  </w:style>
  <w:style w:type="table" w:styleId="84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sz="4" w:space="0"/>
        </w:tcBorders>
      </w:tcPr>
    </w:tblStylePr>
  </w:style>
  <w:style w:type="table" w:styleId="84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sz="4" w:space="0"/>
        </w:tcBorders>
      </w:tcPr>
    </w:tblStylePr>
  </w:style>
  <w:style w:type="table" w:styleId="845">
    <w:name w:val="List Table 7 Colorfu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84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a4b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b71" w:themeColor="accent1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2a4b71" w:themeColor="accent1" w:themeShade="95"/>
        <w:sz w:val="22"/>
      </w:rPr>
    </w:tblStylePr>
  </w:style>
  <w:style w:type="table" w:styleId="84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9c3a37" w:themeColor="accent2" w:themeTint="97" w:themeShade="95"/>
        <w:sz w:val="22"/>
      </w:rPr>
    </w:tblStylePr>
  </w:style>
  <w:style w:type="table" w:styleId="84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c983f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c983f" w:themeColor="accent3" w:themeTint="98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7c983f" w:themeColor="accent3" w:themeTint="98" w:themeShade="95"/>
        <w:sz w:val="22"/>
      </w:rPr>
    </w:tblStylePr>
  </w:style>
  <w:style w:type="table" w:styleId="84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664f82" w:themeColor="accent4" w:themeTint="9A" w:themeShade="95"/>
        <w:sz w:val="22"/>
      </w:rPr>
    </w:tblStylePr>
  </w:style>
  <w:style w:type="table" w:styleId="85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338aa0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338aa0" w:themeColor="accent5" w:themeTint="9A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338aa0" w:themeColor="accent5" w:themeTint="9A" w:themeShade="95"/>
        <w:sz w:val="22"/>
      </w:rPr>
    </w:tblStylePr>
  </w:style>
  <w:style w:type="table" w:styleId="85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d9680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680c" w:themeColor="accent6" w:themeTint="98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d9680c" w:themeColor="accent6" w:themeTint="98" w:themeShade="95"/>
        <w:sz w:val="22"/>
      </w:rPr>
    </w:tblStylePr>
  </w:style>
  <w:style w:type="table" w:styleId="85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2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cPr>
        <w:shd w:val="clear" w:color="ffffff" w:fill="7f7f7f" w:themeFill="text1" w:themeFillTint="80"/>
      </w:tcPr>
    </w:tblStylePr>
  </w:style>
  <w:style w:type="table" w:styleId="85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cPr>
        <w:shd w:val="clear" w:color="ffffff" w:fill="5d8dc2" w:themeFill="accent1" w:themeFillTint="EA"/>
      </w:tcPr>
    </w:tblStylePr>
  </w:style>
  <w:style w:type="table" w:styleId="85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cPr>
        <w:shd w:val="clear" w:color="ffffff" w:fill="d99694" w:themeFill="accent2" w:themeFillTint="97"/>
      </w:tcPr>
    </w:tblStylePr>
  </w:style>
  <w:style w:type="table" w:styleId="85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cPr>
        <w:shd w:val="clear" w:color="ffffff" w:fill="9bba59" w:themeFill="accent3" w:themeFillTint="FE"/>
      </w:tcPr>
    </w:tblStylePr>
  </w:style>
  <w:style w:type="table" w:styleId="85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cPr>
        <w:shd w:val="clear" w:color="ffffff" w:fill="b2a1c6" w:themeFill="accent4" w:themeFillTint="9A"/>
      </w:tcPr>
    </w:tblStylePr>
  </w:style>
  <w:style w:type="table" w:styleId="85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cPr>
        <w:shd w:val="clear" w:color="ffffff" w:fill="4bacc6" w:themeFill="accent5"/>
      </w:tcPr>
    </w:tblStylePr>
    <w:tblStylePr w:type="firstRow">
      <w:rPr>
        <w:color w:val="f2f2f2"/>
        <w:sz w:val="22"/>
      </w:rPr>
      <w:tcPr>
        <w:shd w:val="clear" w:color="ffffff" w:fill="4bacc6" w:themeFill="accent5"/>
      </w:tcPr>
    </w:tblStylePr>
    <w:tblStylePr w:type="lastCol">
      <w:rPr>
        <w:color w:val="f2f2f2"/>
        <w:sz w:val="22"/>
      </w:rPr>
      <w:tcPr>
        <w:shd w:val="clear" w:color="ffffff" w:fill="4bacc6" w:themeFill="accent5"/>
      </w:tcPr>
    </w:tblStylePr>
    <w:tblStylePr w:type="lastRow">
      <w:rPr>
        <w:color w:val="f2f2f2"/>
        <w:sz w:val="22"/>
      </w:rPr>
      <w:tcPr>
        <w:shd w:val="clear" w:color="ffffff" w:fill="4bacc6" w:themeFill="accent5"/>
      </w:tcPr>
    </w:tblStylePr>
  </w:style>
  <w:style w:type="table" w:styleId="85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fffff" w:fill="f79646" w:themeFill="accent6"/>
      </w:tcPr>
    </w:tblStylePr>
    <w:tblStylePr w:type="firstRow">
      <w:rPr>
        <w:color w:val="f2f2f2"/>
        <w:sz w:val="22"/>
      </w:rPr>
      <w:tcPr>
        <w:shd w:val="clear" w:color="ffffff" w:fill="f79646" w:themeFill="accent6"/>
      </w:tcPr>
    </w:tblStylePr>
    <w:tblStylePr w:type="lastCol">
      <w:rPr>
        <w:color w:val="f2f2f2"/>
        <w:sz w:val="22"/>
      </w:rPr>
      <w:tcPr>
        <w:shd w:val="clear" w:color="ffffff" w:fill="f79646" w:themeFill="accent6"/>
      </w:tcPr>
    </w:tblStylePr>
    <w:tblStylePr w:type="lastRow">
      <w:rPr>
        <w:color w:val="f2f2f2"/>
        <w:sz w:val="22"/>
      </w:rPr>
      <w:tcPr>
        <w:shd w:val="clear" w:color="ffffff" w:fill="f79646" w:themeFill="accent6"/>
      </w:tcPr>
    </w:tblStylePr>
  </w:style>
  <w:style w:type="table" w:styleId="85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2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cPr>
        <w:shd w:val="clear" w:color="ffffff" w:fill="7f7f7f" w:themeFill="text1" w:themeFillTint="80"/>
      </w:tcPr>
    </w:tblStylePr>
  </w:style>
  <w:style w:type="table" w:styleId="86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cPr>
        <w:shd w:val="clear" w:color="ffffff" w:fill="5d8dc2" w:themeFill="accent1" w:themeFillTint="EA"/>
      </w:tcPr>
    </w:tblStylePr>
  </w:style>
  <w:style w:type="table" w:styleId="86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cPr>
        <w:shd w:val="clear" w:color="ffffff" w:fill="d99694" w:themeFill="accent2" w:themeFillTint="97"/>
      </w:tcPr>
    </w:tblStylePr>
  </w:style>
  <w:style w:type="table" w:styleId="86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cPr>
        <w:shd w:val="clear" w:color="ffffff" w:fill="9bba59" w:themeFill="accent3" w:themeFillTint="FE"/>
      </w:tcPr>
    </w:tblStylePr>
  </w:style>
  <w:style w:type="table" w:styleId="86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cPr>
        <w:shd w:val="clear" w:color="ffffff" w:fill="b2a1c6" w:themeFill="accent4" w:themeFillTint="9A"/>
      </w:tcPr>
    </w:tblStylePr>
  </w:style>
  <w:style w:type="table" w:styleId="86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cPr>
        <w:shd w:val="clear" w:color="ffffff" w:fill="4bacc6" w:themeFill="accent5"/>
      </w:tcPr>
    </w:tblStylePr>
    <w:tblStylePr w:type="firstRow">
      <w:rPr>
        <w:color w:val="f2f2f2"/>
        <w:sz w:val="22"/>
      </w:rPr>
      <w:tcPr>
        <w:shd w:val="clear" w:color="ffffff" w:fill="4bacc6" w:themeFill="accent5"/>
      </w:tcPr>
    </w:tblStylePr>
    <w:tblStylePr w:type="lastCol">
      <w:rPr>
        <w:color w:val="f2f2f2"/>
        <w:sz w:val="22"/>
      </w:rPr>
      <w:tcPr>
        <w:shd w:val="clear" w:color="ffffff" w:fill="4bacc6" w:themeFill="accent5"/>
      </w:tcPr>
    </w:tblStylePr>
    <w:tblStylePr w:type="lastRow">
      <w:rPr>
        <w:color w:val="f2f2f2"/>
        <w:sz w:val="22"/>
      </w:rPr>
      <w:tcPr>
        <w:shd w:val="clear" w:color="ffffff" w:fill="4bacc6" w:themeFill="accent5"/>
      </w:tcPr>
    </w:tblStylePr>
  </w:style>
  <w:style w:type="table" w:styleId="86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fffff" w:fill="f79646" w:themeFill="accent6"/>
      </w:tcPr>
    </w:tblStylePr>
    <w:tblStylePr w:type="firstRow">
      <w:rPr>
        <w:color w:val="f2f2f2"/>
        <w:sz w:val="22"/>
      </w:rPr>
      <w:tcPr>
        <w:shd w:val="clear" w:color="ffffff" w:fill="f79646" w:themeFill="accent6"/>
      </w:tcPr>
    </w:tblStylePr>
    <w:tblStylePr w:type="lastCol">
      <w:rPr>
        <w:color w:val="f2f2f2"/>
        <w:sz w:val="22"/>
      </w:rPr>
      <w:tcPr>
        <w:shd w:val="clear" w:color="ffffff" w:fill="f79646" w:themeFill="accent6"/>
      </w:tcPr>
    </w:tblStylePr>
    <w:tblStylePr w:type="lastRow">
      <w:rPr>
        <w:color w:val="f2f2f2"/>
        <w:sz w:val="22"/>
      </w:rPr>
      <w:tcPr>
        <w:shd w:val="clear" w:color="ffffff" w:fill="f79646" w:themeFill="accent6"/>
      </w:tcPr>
    </w:tblStylePr>
  </w:style>
  <w:style w:type="table" w:styleId="866">
    <w:name w:val="Bordered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67">
    <w:name w:val="Border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8">
    <w:name w:val="Border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2" w:sz="12" w:space="0"/>
        </w:tcBorders>
      </w:tcPr>
    </w:tblStylePr>
  </w:style>
  <w:style w:type="table" w:styleId="869">
    <w:name w:val="Border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3" w:sz="12" w:space="0"/>
        </w:tcBorders>
      </w:tcPr>
    </w:tblStylePr>
  </w:style>
  <w:style w:type="table" w:styleId="870">
    <w:name w:val="Border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4" w:sz="12" w:space="0"/>
        </w:tcBorders>
      </w:tcPr>
    </w:tblStylePr>
  </w:style>
  <w:style w:type="table" w:styleId="871">
    <w:name w:val="Border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5" w:sz="12" w:space="0"/>
        </w:tcBorders>
      </w:tcPr>
    </w:tblStylePr>
  </w:style>
  <w:style w:type="table" w:styleId="872">
    <w:name w:val="Border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6" w:sz="12" w:space="0"/>
        </w:tcBorders>
      </w:tcPr>
    </w:tblStylePr>
  </w:style>
  <w:style w:type="table" w:styleId="87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603E3-2D91-4547-A089-DAA160C5E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dc:language>ru-RU</dc:language>
  <cp:lastModifiedBy>user</cp:lastModifiedBy>
  <cp:revision>17</cp:revision>
  <dcterms:created xsi:type="dcterms:W3CDTF">2022-06-03T04:47:00Z</dcterms:created>
  <dcterms:modified xsi:type="dcterms:W3CDTF">2025-09-01T03:40:49Z</dcterms:modified>
</cp:coreProperties>
</file>